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"/>
        <w:gridCol w:w="285"/>
      </w:tblGrid>
      <w:tr w:rsidR="006B43FA" w:rsidRPr="006B43FA" w:rsidTr="006B43FA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Экспорт </w:t>
            </w: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Печать">
                    <a:hlinkClick xmlns:a="http://schemas.openxmlformats.org/drawingml/2006/main" r:id="rId7" tooltip="Печать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7" tooltip="Печать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3FA" w:rsidRPr="006B43FA" w:rsidRDefault="006B43FA" w:rsidP="006B43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41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276"/>
        <w:gridCol w:w="6520"/>
      </w:tblGrid>
      <w:tr w:rsidR="006B43FA" w:rsidRPr="006B43FA" w:rsidTr="006B43FA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Экспорт в Кыргызстан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Обязательные процедуры и документы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Консультация по вопросам лицензирования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Консультация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Получение сертификата о происхождении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Сертификат о происхождении товара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Получение сертификата соответствия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Сертификат соответствия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Получение санитарно-эпидемиологического заключения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Санитарно-эпидемиологическое заключение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Получение фитосанитарного сертификата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Фитосанитарный сертификат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Для продукции животного происхождения: получение ветеринарного свидетельства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Ветеринарное свидетельство - форма 1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Ветеринарное свидетельство - форма 2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Ветеринарное свидетельство форма 3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 TIR CARNET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Режим транспортировки TIR CARNET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Прохождение таможенных процедур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Документы и сведения, необходимые для таможенного оформления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Декларирование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Таможенный досмотр и осмотр</w:t>
            </w:r>
          </w:p>
        </w:tc>
      </w:tr>
      <w:tr w:rsidR="006B43FA" w:rsidRPr="006B43FA" w:rsidTr="006B43FA">
        <w:trPr>
          <w:gridAfter w:val="1"/>
          <w:tblCellSpacing w:w="15" w:type="dxa"/>
        </w:trPr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Импорт 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Печать">
                    <a:hlinkClick xmlns:a="http://schemas.openxmlformats.org/drawingml/2006/main" r:id="rId9" tooltip="Печать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">
                            <a:hlinkClick r:id="rId9" tooltip="Печать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3FA" w:rsidRPr="006B43FA" w:rsidRDefault="006B43FA" w:rsidP="006B43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6B43FA" w:rsidRPr="006B43FA" w:rsidTr="006B43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Импорт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Обязательные процедуры и документы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Прохождение таможенных процедур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Документы и сведения, необходимые для таможенного оформления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Декларирование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Помещение товаров на склад временного хранения или на склад импортера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Взятие проб и образцов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Таможенный досмотр и осмотр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Грузовая таможенная декларация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Получение сертификата соответствия </w:t>
            </w:r>
            <w:proofErr w:type="spellStart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кыргызского</w:t>
            </w:r>
            <w:proofErr w:type="spellEnd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образца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Признание зарубежного сертификата соответствия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Проведение испытаний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Признание сертификата из стран СНГ без испытаний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Проведение радиометрических измерений при прохождении таможенного оформления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Проведение радиометрических измерений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Получение лицензии на ввоз алкогольной продукции 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Получение лицензии на импорт алкогольной продукции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Получение разрешительного кода при ввозе продукции животного происхождения 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Получение разрешения на ввоз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Проставление разрешительного кода на сопроводительное ветеринарное свидетельство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Получение импортного карантинного разрешения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Получение импортного карантинного разрешения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Прохождение государственного экологического контроля 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Получение решения об экологической безопасности ввозимой продукции (формуляра нет, выдается в форме письма)</w:t>
            </w:r>
          </w:p>
        </w:tc>
      </w:tr>
    </w:tbl>
    <w:p w:rsidR="006B43FA" w:rsidRDefault="006B43FA" w:rsidP="006B43FA">
      <w:pPr>
        <w:jc w:val="left"/>
      </w:pPr>
      <w:r w:rsidRPr="006B43FA">
        <w:rPr>
          <w:rFonts w:ascii="Arial" w:eastAsia="Times New Roman" w:hAnsi="Arial" w:cs="Arial"/>
          <w:color w:val="000000"/>
          <w:sz w:val="18"/>
          <w:lang w:eastAsia="ru-RU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7"/>
        <w:gridCol w:w="285"/>
      </w:tblGrid>
      <w:tr w:rsidR="006B43FA" w:rsidRPr="006B43FA" w:rsidTr="006B43FA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таможенных платежей </w:t>
            </w: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 descr="Печать">
                    <a:hlinkClick xmlns:a="http://schemas.openxmlformats.org/drawingml/2006/main" r:id="rId10" tooltip="Печать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ечать">
                            <a:hlinkClick r:id="rId10" tooltip="Печать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3FA" w:rsidRPr="006B43FA" w:rsidRDefault="006B43FA" w:rsidP="006B43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9"/>
        <w:gridCol w:w="521"/>
        <w:gridCol w:w="45"/>
      </w:tblGrid>
      <w:tr w:rsidR="006B43FA" w:rsidRPr="006B43FA" w:rsidTr="006B43FA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    К таможенным платежам относятся: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а)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таможенная пошлина, устанавливаемая в соответствии с законодательством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 о таможенном тарифе;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б)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налог на добавленную стоимость с облагаемого импорта, устанавливаемый в соответствии с налоговым законодательством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в)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акциз с импорта, устанавливаемый в соответствии с налоговым законодательством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lastRenderedPageBreak/>
              <w:t>г)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сезонные пошлины;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д</w:t>
            </w:r>
            <w:proofErr w:type="spellEnd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особые виды пошлин (защитные, антидемпинговые, компенсационные), относящиеся к нетарифным мерам регулирования в соответствии с законодательством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 о государственном регулировании внешнеторговой деятельности;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е)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таможенные сборы.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         В случаях, предусмотренных Таможенным кодексом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Республики, таможенные платежи уплачиваются в виде совокупного таможенного платежа и/или таможенного платежа по единым ставкам таможенных пошлин, налогов без разделения их на составляющие таможенные пошлины, налоги и иные таможенные платежи.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  <w:t xml:space="preserve">           См.: </w:t>
            </w:r>
            <w:proofErr w:type="gramStart"/>
            <w:r w:rsidRPr="006B43FA"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  <w:t xml:space="preserve">( </w:t>
            </w:r>
            <w:proofErr w:type="gramEnd"/>
            <w:r w:rsidRPr="006B43FA"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  <w:fldChar w:fldCharType="begin"/>
            </w:r>
            <w:r w:rsidRPr="006B43FA"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  <w:instrText xml:space="preserve"> HYPERLINK "http://www.customs.kg/index.php/ru/custzak/posgov/286-nalkodeks" </w:instrText>
            </w:r>
            <w:r w:rsidRPr="006B43FA"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  <w:fldChar w:fldCharType="separate"/>
            </w:r>
            <w:r w:rsidRPr="006B43FA">
              <w:rPr>
                <w:rFonts w:ascii="Arial" w:eastAsia="Times New Roman" w:hAnsi="Arial" w:cs="Arial"/>
                <w:i/>
                <w:iCs/>
                <w:color w:val="0066FF"/>
                <w:sz w:val="24"/>
                <w:lang w:eastAsia="ru-RU"/>
              </w:rPr>
              <w:t>Налоговый кодекс</w:t>
            </w:r>
            <w:r w:rsidRPr="006B43FA"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  <w:fldChar w:fldCharType="end"/>
            </w:r>
            <w:r w:rsidRPr="006B43FA">
              <w:rPr>
                <w:rFonts w:ascii="Arial" w:eastAsia="Times New Roman" w:hAnsi="Arial" w:cs="Arial"/>
                <w:i/>
                <w:iCs/>
                <w:color w:val="000000"/>
                <w:sz w:val="24"/>
                <w:lang w:eastAsia="ru-RU"/>
              </w:rPr>
              <w:t xml:space="preserve">, 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B43FA" w:rsidRPr="006B43FA" w:rsidTr="006B43FA">
        <w:trPr>
          <w:gridAfter w:val="1"/>
          <w:tblCellSpacing w:w="15" w:type="dxa"/>
        </w:trPr>
        <w:tc>
          <w:tcPr>
            <w:tcW w:w="2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Способы оплаты таможенных платежей 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" name="Рисунок 13" descr="Печать">
                    <a:hlinkClick xmlns:a="http://schemas.openxmlformats.org/drawingml/2006/main" r:id="rId11" tooltip="Печать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ечать">
                            <a:hlinkClick r:id="rId11" tooltip="Печать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3FA" w:rsidRPr="006B43FA" w:rsidRDefault="006B43FA" w:rsidP="006B43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5"/>
        <w:gridCol w:w="595"/>
        <w:gridCol w:w="45"/>
      </w:tblGrid>
      <w:tr w:rsidR="006B43FA" w:rsidRPr="006B43FA" w:rsidTr="006B43FA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          Оплата таможенных платежей осуществляется как в наличной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форме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так и безналичным способом.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соответствии с таможенным законодательством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Республики, взимание таможенных платежей, предусмотренных Таможенным кодексом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 и Налоговым кодексом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Республики, при перемещении товаров и транспортных средств через таможенную границу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 и в других установленных законодательством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 случаях осуществляется таможенной службой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Республики. </w:t>
            </w:r>
          </w:p>
        </w:tc>
      </w:tr>
      <w:tr w:rsidR="006B43FA" w:rsidRPr="006B43FA" w:rsidTr="006B43FA">
        <w:trPr>
          <w:gridAfter w:val="1"/>
          <w:tblCellSpacing w:w="15" w:type="dxa"/>
        </w:trPr>
        <w:tc>
          <w:tcPr>
            <w:tcW w:w="21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 взыскивается задолженность? 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" name="Рисунок 15" descr="Печать">
                    <a:hlinkClick xmlns:a="http://schemas.openxmlformats.org/drawingml/2006/main" r:id="rId12" tooltip="Печать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ечать">
                            <a:hlinkClick r:id="rId12" tooltip="Печать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3FA" w:rsidRPr="006B43FA" w:rsidRDefault="006B43FA" w:rsidP="006B43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1"/>
        <w:gridCol w:w="539"/>
        <w:gridCol w:w="45"/>
      </w:tblGrid>
      <w:tr w:rsidR="006B43FA" w:rsidRPr="006B43FA" w:rsidTr="006B43FA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а)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случае неуплаты или неполной уплаты таможенных платежей в установленные сроки таможенные органы взыскивают таможенные платежи принудительно в порядке, определенном настоящей главой;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б)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принудительное взыскание производится с лиц, ответственных за уплату таможенных платежей в соответствии со статьей 221 Таможенного кодекса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Республики, неуплаченные таможенные платежи взыскиваются через суд в соответствии со статьей 262 Таможенного кодекса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Республики;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в)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применения мер по принудительному взысканию таможенных платежей таможенный орган выставляет лицу, ответственному за их уплату, требование об уплате таможенных платежей (статья 261).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г)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принудительное взыскание таможенных платежей не производится: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если требование об уплате таможенных платежей (статья 261) не выставлено в течение трех лет со дня истечения срока их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уплаты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либо со дня наступления события, влекущего обязанность лиц уплачивать таможенные платежи в соответствии с Таможенным кодексом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если размер неуплаченных сумм таможенных платежей в отношении товаров, указанных в одной таможенной декларации, либо товаров, отправленных в одно и то же время одним и тем же отправителем в адрес одного получателя, менее 3500 сомов.</w:t>
            </w:r>
          </w:p>
        </w:tc>
      </w:tr>
      <w:tr w:rsidR="006B43FA" w:rsidRPr="006B43FA" w:rsidTr="006B43FA">
        <w:trPr>
          <w:gridAfter w:val="1"/>
          <w:tblCellSpacing w:w="15" w:type="dxa"/>
        </w:trPr>
        <w:tc>
          <w:tcPr>
            <w:tcW w:w="23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ожидать от таможенного контроля 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" name="Рисунок 17" descr="Печать">
                    <a:hlinkClick xmlns:a="http://schemas.openxmlformats.org/drawingml/2006/main" r:id="rId13" tooltip="Печать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ечать">
                            <a:hlinkClick r:id="rId13" tooltip="Печать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3FA" w:rsidRPr="006B43FA" w:rsidRDefault="006B43FA" w:rsidP="006B43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1"/>
        <w:gridCol w:w="599"/>
        <w:gridCol w:w="45"/>
      </w:tblGrid>
      <w:tr w:rsidR="006B43FA" w:rsidRPr="006B43FA" w:rsidTr="006B43FA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Таможенный контроль осуществляется таможенными органами в отношении: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товаров и транспортных средств, перемещаемых через таможенную границу;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документов, содержащих сведения о товарах и транспортных средствах, представление которых таможенным органам предусмотрено Таможенным кодексом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 деятельности лиц в качестве таможенных брокеров, таможенных перевозчиков, владельцев складов временного хранения, таможенных складов, магазинов беспошлинной торговли;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соблюдения установленных ограничений на пользование и распоряжение товарами;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исчисления и уплаты таможенных платежей.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       При проведении таможенного контроля таможенные органы исходят из принципа выборочности и ограничиваются только теми формами, которые достаточны для обеспечения соблюдения таможенного законодательства.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       В целях совершенствования таможенного контроля уполномоченный государственный орган сотрудничает с таможенными органами иностранных государств, заключает с ними соглашения о взаимной помощи.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       Таможенные органы, в целях повышения эффективности таможенного контроля стремятся к сотрудничеству с участниками внешнеэкономической деятельности, перевозчиками и иными организациями, деятельность которых связана с осуществлением внешней торговли товарами, и их профессиональными объединениями (ассоциациями).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       При выборе форм таможенного контроля используется система управления рисками. Таможенный контроль при перемещении товаров через таможенную границу должен поддерживаться на минимальном уровне, достаточном для того, чтобы таможенные органы удостоверились в соблюдении лицом таможенного законодательства. Таможенные органы используют методы анализа и управления рисками для определения товаров, транспортных средств, документов и лиц, подлежащих таможенному контролю.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B43FA" w:rsidRPr="006B43FA" w:rsidTr="006B43FA">
        <w:trPr>
          <w:gridAfter w:val="1"/>
          <w:tblCellSpacing w:w="15" w:type="dxa"/>
        </w:trPr>
        <w:tc>
          <w:tcPr>
            <w:tcW w:w="20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Как вернуть излишне уплаченное? 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" name="Рисунок 19" descr="Печать">
                    <a:hlinkClick xmlns:a="http://schemas.openxmlformats.org/drawingml/2006/main" r:id="rId14" tooltip="Печать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ечать">
                            <a:hlinkClick r:id="rId14" tooltip="Печать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3FA" w:rsidRPr="006B43FA" w:rsidRDefault="006B43FA" w:rsidP="006B43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5"/>
        <w:gridCol w:w="305"/>
        <w:gridCol w:w="45"/>
      </w:tblGrid>
      <w:tr w:rsidR="006B43FA" w:rsidRPr="006B43FA" w:rsidTr="006B43FA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а)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излишне уплаченной или излишне взысканной суммой таможенных платежей является сумма фактически уплаченных или взысканных в качестве таможенных платежей денежных средств, размер которых превышает сумму, подлежащую уплате в соответствии с налоговым и таможенным законодательством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б)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излишне уплаченные или излишне взысканные суммы таможенных платежей подлежат возврату таможенным органом по заявлению плательщика.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Указанное заявление подается в таможенный орган, на счета которого были уплачены указанные суммы, не позднее трех лет со дня их уплаты;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в)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 обнаружении факта излишней уплаты или излишнего взыскания таможенных платежей таможенный орган обязан не позднее одного месяца со дня обнаружения такого факта сообщить плательщику о сумме излишне уплаченных или излишне взысканных таможенных платежей;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г)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возврат излишне уплаченных или излишне взысканных таможенных платежей производится по решению таможенного органа, на счет которого поступили суммы таможенных платежей. Общий срок рассмотрения заявления о возврате, принятия решения о возврате и возврата сумм излишне уплаченных или излишне взысканных таможенных платежей не может превышать одного месяца со дня подачи заявления о возврате и представления всех необходимых документов. При нарушении указанного срока на сумму излишне уплаченных таможенных платежей, не возвращенную в установленный срок, начисляются проценты за каждый день нарушения срока возврата.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Процентная ставка принимается равной учетной ставке Национального банка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Республики, действовавшей в период 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нарушения срока возврата;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д</w:t>
            </w:r>
            <w:proofErr w:type="spellEnd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возврат производится при условии поступления таможенных платежей на счет таможенного органа;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е)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возврат излишне уплаченных или излишне взысканных таможенных платежей производится на те счета плательщика, с которых производилась уплата или взыскание, если в заявлении не оговорено иное.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в пользу плательщика уплату таможенных платежей производило иное лицо, то возврат осуществляется этому лицу;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ж)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возврат излишне уплаченных или излишне взысканных таможенных платежей производится в национальной валюте;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з</w:t>
            </w:r>
            <w:proofErr w:type="spellEnd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 осуществлении возврата излишне уплаченных или излишне взысканных таможенных платежей возврату также подлежат суммы пени и процентов, уплаченные или взысканные с суммы возвращаемых таможенных платежей;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и)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возврат излишне уплаченных или излишне взысканных таможенных платежей не производится в следующих случаях: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при наличии у плательщика задолженности по уплате таможенных платежей в размере указанной задолженности;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подачи заявления о возврате сумм таможенных платежей по истечении установленных сроков;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к)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возврат излишне уплаченных или излишне взысканных таможенных платежей по желанию плательщика может производиться в форме зачета в счет исполнения обязанностей по уплате других таможенных платежей, а также пени, процентов или штрафов. Зачет излишне уплаченных или излишне взысканных таможенных платежей осуществляется в соответствии с настоящей статьей применительно к порядку возврата;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л)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 наличии задолженности по уплате таможенных платежей, пени и процентам таможенный орган вправе самостоятельно производить ее погашение за счет сумм излишне уплаченных или излишне взысканных таможенных платежей. Таможенный орган обязан проинформировать плательщика о произведенном зачете в течение трех дней со дня его осуществления;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 всех случаях произведенного возврата таможенные органы информируют налоговые органы по месту учета плательщика о дате, причине и сумме произведенного возврата в течение 10 дней со дня его осуществления;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н</w:t>
            </w:r>
            <w:proofErr w:type="spellEnd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)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должностные лица таможенных органов, виновные в образовании незаконно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излишне взысканных таможенных платежах, несут ответственность в соответствии с Законом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 "О Дисциплинарном уставе таможенных органов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Республики".</w:t>
            </w:r>
          </w:p>
        </w:tc>
      </w:tr>
      <w:tr w:rsidR="006B43FA" w:rsidRPr="006B43FA" w:rsidTr="006B43FA">
        <w:trPr>
          <w:gridAfter w:val="1"/>
          <w:tblCellSpacing w:w="15" w:type="dxa"/>
        </w:trPr>
        <w:tc>
          <w:tcPr>
            <w:tcW w:w="44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Памятка для физических лиц, пересекающих государственную границу </w:t>
            </w:r>
          </w:p>
        </w:tc>
        <w:tc>
          <w:tcPr>
            <w:tcW w:w="1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" name="Рисунок 21" descr="Печать">
                    <a:hlinkClick xmlns:a="http://schemas.openxmlformats.org/drawingml/2006/main" r:id="rId15" tooltip="Печать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ечать">
                            <a:hlinkClick r:id="rId15" tooltip="Печать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3FA" w:rsidRPr="006B43FA" w:rsidRDefault="006B43FA" w:rsidP="006B43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6"/>
        <w:gridCol w:w="30"/>
        <w:gridCol w:w="332"/>
      </w:tblGrid>
      <w:tr w:rsidR="006B43FA" w:rsidRPr="006B43FA" w:rsidTr="006B43FA">
        <w:trPr>
          <w:gridAfter w:val="2"/>
          <w:wAfter w:w="148" w:type="pct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Как на законных основаниях пересечь государственную границу?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государственная граница пересекается исключительно через пункты пропуска (посты), открытые для международного сообщения;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при наличии действительных документов (в пределах срока их действия).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Документы на право пересечения границы для граждан КР: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Дипломатический паспорт КР;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Служебный паспорт КР;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Паспорт гражданина КР образца 1994 года с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открытой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загранстраницей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заграничный паспорт;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ID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карта, выдаваемая паспортными столами;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Свидетельство о рождении (при наличии вкладыша с фотографией, вкладыша о гражданстве и нотариально заверенного ходатайства от законных представителей)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выезжающих с родителями или официальными опекунами;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Свидетельство на возвращение в КР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утере документов ).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Документы на право пересечения границы для иностранных граждан и лиц без гражданства: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действительный паспорт;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действительная виза КР;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удостоверение лица без гражданства;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у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иностранных граждан, следующих транзитом через государственную границу КР в третьи страны не проверяют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наличие визы и иных документов в страны назначения;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транзитные пассажиры могут находиться на территории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 в течени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24 часов без права выезда с пункта пропуска на государственной границе.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Иной порядок может быть предусмотрен соглашениями КР с иностранными государствами, согласно которым предусмотрен безвизовый порядок.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Перечень стран с безвизовым режимом: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Азербайджан, Армения, Грузия, Молдова, Беларусь, Казахстан, Российская Федерация, Таджикистан, Малайзия (до 30 дней), Турция (до 30 дней), Узбекистан (до 60 суток), Украина (до 90 дней), Монголия (до 90 дней), Вьетнам, КНДР, Куба, Япония.</w:t>
            </w:r>
            <w:proofErr w:type="gramEnd"/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В пункте пропуска проводятся следующие виды контроля: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Фитосанитарный, ветеринарный, карантинный, которые проводят в особых случаях, когда перевозят подлежащие указанному контролю товаров или во время карантинных мероприятий.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Таможенныйконтроль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контроль товаров, на предмет законности их перемещения в соответствии с таможенной декларацией.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Пограничный контроль: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проверка документов для пересечения госграницы;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осмотр багажа на возможность провоза запрещенных предметов через госграницу;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проставление отметки в паспорте о прохождении пункта пропуска (дата-штамп). 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В каких случаях вас могут задержать или не пропустить через государственную границу?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Должностные лица ПВ ГКНБ КР имеют право не пропустить лиц через государственную границу при отсутствии у них законных оснований для пересечения государственной границы и имеют право задерживать лиц: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нарушивших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режим пункта пропуска;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провозящих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запрещенные предметы (оружие, наркотики, и т.п. перечень ограничен);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нарушивших порядок пребывания и транзитного проезда иностранных граждан и лиц без гражданства в КР;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     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Лица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совершившие вышеуказанные правонарушения могут быть задержаны 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 срок до трех часов для составления протокола,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необходимых случаях для установления личности и выяснения обстоятельств правонарушения – до трех суток.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отношении правонарушителей может производиться личный досмотр сотрудником ПВ ГКНБ КР одного пола с досматриваемым и в присутствии двух понятых того же пола.</w:t>
            </w:r>
            <w:proofErr w:type="gramEnd"/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Вид административного взыскивания налагаемого со стороны должностных лиц Пограничных войск ГКНБ КР может быть только в виде штрафа, который не должен превышать двадцатикратный размер расчетного показателя.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Административному взыскиванию могут подвергаться только те лица, которые нарушают правила пересечения госграницы.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Как защитить свои права?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 можете воспользоваться одним из следующих механизмов защиты прав: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инстанции, т.е. обжалование в вышестоящий орган.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 в прокуратуру КР.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 в Судебные органы.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 в офис Омбудсмена КР.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Обращение в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Антикоррупционный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Деловой Совет.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Вред, причиненный незаконными действиями (бездействием) должностных лиц, подлежит возмещению в соответствии законодательством КР.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Телефоны доверия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6B43FA">
                <w:rPr>
                  <w:rFonts w:ascii="Arial" w:eastAsia="Times New Roman" w:hAnsi="Arial" w:cs="Arial"/>
                  <w:b/>
                  <w:bCs/>
                  <w:color w:val="0066FF"/>
                  <w:sz w:val="24"/>
                  <w:lang w:eastAsia="ru-RU"/>
                </w:rPr>
                <w:t>Оперативная дежурная служба Государственной пограничной службы КР</w:t>
              </w:r>
            </w:hyperlink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в </w:t>
            </w:r>
            <w:proofErr w:type="gramStart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г</w:t>
            </w:r>
            <w:proofErr w:type="gramEnd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. Ош тел.: (3222) 23562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в </w:t>
            </w:r>
            <w:proofErr w:type="gramStart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г</w:t>
            </w:r>
            <w:proofErr w:type="gramEnd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. Бишкек тел: (312) 548040, 549047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6B43FA">
                <w:rPr>
                  <w:rFonts w:ascii="Arial" w:eastAsia="Times New Roman" w:hAnsi="Arial" w:cs="Arial"/>
                  <w:b/>
                  <w:bCs/>
                  <w:color w:val="0066FF"/>
                  <w:sz w:val="24"/>
                  <w:lang w:eastAsia="ru-RU"/>
                </w:rPr>
                <w:t>Главное управление пограничного контроля</w:t>
              </w:r>
            </w:hyperlink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тел.: (312) 291023, (3222) 27111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6B43FA">
                <w:rPr>
                  <w:rFonts w:ascii="Arial" w:eastAsia="Times New Roman" w:hAnsi="Arial" w:cs="Arial"/>
                  <w:b/>
                  <w:bCs/>
                  <w:color w:val="0066FF"/>
                  <w:sz w:val="24"/>
                  <w:lang w:eastAsia="ru-RU"/>
                </w:rPr>
                <w:t xml:space="preserve">Прокуратура </w:t>
              </w:r>
              <w:proofErr w:type="spellStart"/>
              <w:r w:rsidRPr="006B43FA">
                <w:rPr>
                  <w:rFonts w:ascii="Arial" w:eastAsia="Times New Roman" w:hAnsi="Arial" w:cs="Arial"/>
                  <w:b/>
                  <w:bCs/>
                  <w:color w:val="0066FF"/>
                  <w:sz w:val="24"/>
                  <w:lang w:eastAsia="ru-RU"/>
                </w:rPr>
                <w:t>Ошской</w:t>
              </w:r>
              <w:proofErr w:type="spellEnd"/>
              <w:r w:rsidRPr="006B43FA">
                <w:rPr>
                  <w:rFonts w:ascii="Arial" w:eastAsia="Times New Roman" w:hAnsi="Arial" w:cs="Arial"/>
                  <w:b/>
                  <w:bCs/>
                  <w:color w:val="0066FF"/>
                  <w:sz w:val="24"/>
                  <w:lang w:eastAsia="ru-RU"/>
                </w:rPr>
                <w:t xml:space="preserve"> области</w:t>
              </w:r>
            </w:hyperlink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тел.: (3222) 26592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Pr="006B43FA">
                <w:rPr>
                  <w:rFonts w:ascii="Arial" w:eastAsia="Times New Roman" w:hAnsi="Arial" w:cs="Arial"/>
                  <w:b/>
                  <w:bCs/>
                  <w:color w:val="0066FF"/>
                  <w:sz w:val="24"/>
                  <w:lang w:eastAsia="ru-RU"/>
                </w:rPr>
                <w:t>Представительство Омбудсмена КР</w:t>
              </w:r>
            </w:hyperlink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тел.: (3222) 22589</w:t>
            </w:r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proofErr w:type="spellStart"/>
              <w:r w:rsidRPr="006B43FA">
                <w:rPr>
                  <w:rFonts w:ascii="Arial" w:eastAsia="Times New Roman" w:hAnsi="Arial" w:cs="Arial"/>
                  <w:b/>
                  <w:bCs/>
                  <w:color w:val="0066FF"/>
                  <w:sz w:val="24"/>
                  <w:lang w:eastAsia="ru-RU"/>
                </w:rPr>
                <w:t>Антикоррупционный</w:t>
              </w:r>
              <w:proofErr w:type="spellEnd"/>
              <w:r w:rsidRPr="006B43FA">
                <w:rPr>
                  <w:rFonts w:ascii="Arial" w:eastAsia="Times New Roman" w:hAnsi="Arial" w:cs="Arial"/>
                  <w:b/>
                  <w:bCs/>
                  <w:color w:val="0066FF"/>
                  <w:sz w:val="24"/>
                  <w:lang w:eastAsia="ru-RU"/>
                </w:rPr>
                <w:t xml:space="preserve"> Деловой Совет </w:t>
              </w:r>
            </w:hyperlink>
          </w:p>
          <w:p w:rsidR="006B43FA" w:rsidRPr="006B43FA" w:rsidRDefault="006B43FA" w:rsidP="006B43FA">
            <w:pPr>
              <w:spacing w:after="0" w:line="240" w:lineRule="auto"/>
              <w:ind w:left="45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тел.: (312) 939909 </w:t>
            </w:r>
          </w:p>
        </w:tc>
      </w:tr>
      <w:tr w:rsidR="006B43FA" w:rsidRPr="006B43FA" w:rsidTr="006B43FA">
        <w:trPr>
          <w:tblCellSpacing w:w="15" w:type="dxa"/>
        </w:trPr>
        <w:tc>
          <w:tcPr>
            <w:tcW w:w="483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Порядок перемещения физическими лицами товаров для личного пользования через таможенную границу Таможенного союза. </w:t>
            </w:r>
          </w:p>
        </w:tc>
        <w:tc>
          <w:tcPr>
            <w:tcW w:w="1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3FA" w:rsidRPr="006B43FA" w:rsidRDefault="006B43FA" w:rsidP="006B43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 descr="Печать">
                    <a:hlinkClick xmlns:a="http://schemas.openxmlformats.org/drawingml/2006/main" r:id="rId21" tooltip="Печать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ечать">
                            <a:hlinkClick r:id="rId21" tooltip="Печать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3FA" w:rsidRPr="006B43FA" w:rsidRDefault="006B43FA" w:rsidP="006B43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6B43FA" w:rsidRPr="006B43FA" w:rsidTr="006B43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3FA" w:rsidRPr="006B43FA" w:rsidRDefault="006B43FA" w:rsidP="006B43FA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6B43FA" w:rsidRPr="006B43FA" w:rsidRDefault="006B43FA" w:rsidP="006B43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Общие положения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Единую таможенную территорию Таможенного союза составляют территории Республики Беларусь, Республики Казахстан и Российской Федерации. Пределы единой таможенной территории Таможенного союза являются таможенной границей Таможенного союза.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Товары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любое движимое имущество, перемещаемое через таможенную границу, в том числе носители информации, валюта, ценные бумаги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или) валютные ценности, дорожные чеки и т.д.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Товары для личного пользования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товары, предназначенные для личных, семейных, домашних и иных, не связанных с осуществлением предпринимательской деятельности, нужд физических лиц, перемещаемых через таможенную границу в сопровождаемом или несопровождаемом багаже либо иным способом.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Неделимый товар для личного пользования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товар для личного пользования, весом более35 кг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состоящий из одной единицы или одного компонента товара, в том числе перемещаемый в разобранном, несобранном, некомплектном или незавершенном виде, при условии, что товар обладает основным свойством собранного, комплектного или завершенного товара.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Сопровождаемый багаж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товары для личного пользования, включая ручную кладь, непосредственно перемещаемые физическим лицом, пересекающим таможенную границу.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Несопровождаемый багаж</w:t>
            </w: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товары для личного пользования, принадлежащие физическому лицу переданные или передаваемые перевозчику по договору международной перевозки (транспортной экспедиции) для фактического перемещения через таможенную границу в связи с въездом этого физического лица на территорию таможенного союза или его выездом с таможенной территории Таможенного союза.</w:t>
            </w:r>
            <w:proofErr w:type="gramEnd"/>
          </w:p>
          <w:p w:rsidR="006B43FA" w:rsidRPr="006B43FA" w:rsidRDefault="006B43FA" w:rsidP="006B43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Порядок таможенного оформления товаров, перемещаемых через таможенную границу Российской Федерации.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При следовании через таможенную границу Таможенного союза железнодорожным транспортом таможенному декларированию подлежат (заполняется пассажирская таможенная декларация):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ввозимые товары, таможенная стоимость которых превышает 1500 евро в эквиваленте и (или) общий вес которых превышает50 кг;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ввозимые и вывозимые наличные денежные средства (банкноты, казначейские билеты, монеты, за исключением монет из драгоценных металлов) и (или) дорожные чеки на общую сумму, превышающую в эквиваленте 10 000 (десять тысяч) долларов США;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ввозимые и вывозимые денежные инструменты (векселя, банковские чеки, ценные бумаги);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драгоценные металлы: ввозимые временно, вывозимые (за исключением временно вывозимых ювелирных изделий);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драгоценные камни: ввозимые временно, вывозимые изумруды, рубины, сапфиры, александриты, природный жемчуг в сыром (естественном) и обработанном виде, уникальные янтарные образования;</w:t>
            </w:r>
            <w:proofErr w:type="gramEnd"/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культурные ценности;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вывозимые государственные награды Российской Федерации;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животные и растения, находящиеся под угрозой исчезновения, их части, а также полученная из них продукция;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оружие и боеприпасы;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урны с прахом (пеплом), гробы с телами (останками)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умерших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ввозимые алкогольные напитки в количестве, превышающем 3 литра;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наркотические средства и психотропные вещества в виде лекарственных средств по медицинским показаниям при наличии соответствующих документов;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радиоэлектронные средства и (или) высокочастотные устройства гражданского назначения, в том числе встроенные или входящие в состав других товаров;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технические средства, имеющие функции шифрования;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товары для личного пользования, полученные в наследство при условии документального подтверждения факта получения таких товаров в наследство;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товары для личного пользования, ввозимые в сопровождаемом багаже, если перемещающее их физическое лицо имеет несопровождаемый багаж;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радиоактивные изотопы, радиоактивные вещества и изделия на их основе;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транспортные средства (за исключением зарегистрированных на территории государств-членов Таможенного союза, которые временно вывозятся и обратно ввозятся на таможенную территорию);</w:t>
            </w:r>
          </w:p>
          <w:p w:rsidR="006B43FA" w:rsidRPr="006B43FA" w:rsidRDefault="006B43FA" w:rsidP="006B43F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товары, определенные таможенным законодательством Таможенного союза.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ВНИМАНИЕ! Физическое лицо вправе по своему желанию декларировать в письменной форме товары, не подлежащие таможенному декларированию в письменной форме.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Декларантом перемещаемых через таможенную границу товаров может выступать как лицо государства – члена Таможенного союза, так и иностранное лицо.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Таможенное декларирование товаров для личного пользования физического лица, не достигшего 16-летнего возраста, производится лицом, его сопровождающим (один из родителей, усыновителем, опекуном или попечителем этого лица, а при организованном выезде (въезде) группы несовершеннолетних лиц – руководителем группы).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Непредставление таможенной декларации в отношении вышеуказанных товаров, рассматривается как заявление о том, что у физического лица отсутствуют товары, подлежащие таможенному декларированию. Обнаружение при выборочном таможенном контроле товаров, подлежащих таможенному декларированию, влечет за собой привлечение пассажира к ответственности в соответствии с законодательством государства – члена Таможенного союза.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Сообщение в пассажирской таможенной декларации недостоверных сведений влечет ответственность в соответствии с законодательством государства – члена Таможенного союза.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Подача пассажирской таможенной декларации должна сопровождаться представлением таможенному органу документов, подтверждающих заявленные в ней сведения.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К таким документам относятся:</w:t>
            </w:r>
          </w:p>
          <w:p w:rsidR="006B43FA" w:rsidRPr="006B43FA" w:rsidRDefault="006B43FA" w:rsidP="006B43F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документы, удостоверяющие личность (в том числе несовершеннолетнего лица);</w:t>
            </w:r>
          </w:p>
          <w:p w:rsidR="006B43FA" w:rsidRPr="006B43FA" w:rsidRDefault="006B43FA" w:rsidP="006B43F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документы, подтверждающие усыновление, опекунство или попечительство несовершеннолетнего лица;</w:t>
            </w:r>
          </w:p>
          <w:p w:rsidR="006B43FA" w:rsidRPr="006B43FA" w:rsidRDefault="006B43FA" w:rsidP="006B43F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документы, подтверждающие стоимость декларируемых товаров для личного пользования;</w:t>
            </w:r>
          </w:p>
          <w:p w:rsidR="006B43FA" w:rsidRPr="006B43FA" w:rsidRDefault="006B43FA" w:rsidP="006B43F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транспортные (перевозочные) документы;</w:t>
            </w:r>
          </w:p>
          <w:p w:rsidR="006B43FA" w:rsidRPr="006B43FA" w:rsidRDefault="006B43FA" w:rsidP="006B43F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документы, подтверждающие право на льготы по уплате таможенных платежей, в том числе, подтверждающие временный ввоз (вывоз) физическим лицом товаров для личного пользования, а также, подтверждающие признание физического лица беженцем, вынужденным переселенцем либо переселяющимся на постоянное место жительства;</w:t>
            </w:r>
          </w:p>
          <w:p w:rsidR="006B43FA" w:rsidRPr="006B43FA" w:rsidRDefault="006B43FA" w:rsidP="006B43F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документы, подтверждающие соблюдение ограничений, кроме мер нетарифного и технического регулирования;</w:t>
            </w:r>
          </w:p>
          <w:p w:rsidR="006B43FA" w:rsidRPr="006B43FA" w:rsidRDefault="006B43FA" w:rsidP="006B43F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документы, содержащие сведения, позволяющие идентифицировать транспортное средство для личного пользования;</w:t>
            </w:r>
          </w:p>
          <w:p w:rsidR="006B43FA" w:rsidRPr="006B43FA" w:rsidRDefault="006B43FA" w:rsidP="006B43F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документы, подтверждающие право владения, пользования и (или) распоряжения транспортным средством личного пользования;</w:t>
            </w:r>
          </w:p>
          <w:p w:rsidR="006B43FA" w:rsidRPr="006B43FA" w:rsidRDefault="006B43FA" w:rsidP="006B43F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документы и сведения, представление которых предусмотрено в соответствии с таможенным законодательством Таможенного союза.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ВНИМАНИЕ! При отсутствии товаров, подлежащих таможенному декларированию, вышеуказанные документы представляются по требованию должностного лица таможенного органа.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На таможенную территорию Таможенного союза с освобождением от уплаты таможенных платежей можно ввезти товары для личного пользования:</w:t>
            </w:r>
          </w:p>
          <w:p w:rsidR="006B43FA" w:rsidRPr="006B43FA" w:rsidRDefault="006B43FA" w:rsidP="006B43F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таможенная стоимость которых не превышает 1500 евро в эквиваленте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или) общий вес которых не превышает50 кг;</w:t>
            </w:r>
          </w:p>
          <w:p w:rsidR="006B43FA" w:rsidRPr="006B43FA" w:rsidRDefault="006B43FA" w:rsidP="006B43F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алкогольные напитки и пиво не более 3-х литров в расчете на одно физическое лицо, достигшее 18-летнего возраста;</w:t>
            </w:r>
          </w:p>
          <w:p w:rsidR="006B43FA" w:rsidRPr="006B43FA" w:rsidRDefault="006B43FA" w:rsidP="006B43F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 и табачные изделия: 200 сигарет или 50 сигар (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сигарилл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или 250 гр. табака, либо указанные изделия в ассортименте общим весом не более 250 гр., в расчете на одно физическое лицо, достигшее 18-летнего возраста;</w:t>
            </w:r>
          </w:p>
          <w:p w:rsidR="006B43FA" w:rsidRPr="006B43FA" w:rsidRDefault="006B43FA" w:rsidP="006B43F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бывшие в употреблении товары, ввозимые беженцами, вынужденными переселенцами, переселенцами;</w:t>
            </w:r>
          </w:p>
          <w:p w:rsidR="006B43FA" w:rsidRPr="006B43FA" w:rsidRDefault="006B43FA" w:rsidP="006B43F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полученные в наследство при условии документального подтверждения факта получения таких товаров в наследство;</w:t>
            </w:r>
          </w:p>
          <w:p w:rsidR="006B43FA" w:rsidRPr="006B43FA" w:rsidRDefault="006B43FA" w:rsidP="006B43F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ввозимые дипломатическими работниками, работниками административно-технического персонала дипломатического представительства или консульского учреждения и членами их семей;</w:t>
            </w:r>
          </w:p>
          <w:p w:rsidR="006B43FA" w:rsidRPr="006B43FA" w:rsidRDefault="006B43FA" w:rsidP="006B43F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ввозимые физическими лицами, направленными на работу в иностранное государство государственными органами, срок пребывания которых за пределами таможенной территории Таможенного союза составил не менее 11 месяцев (при условии документального подтверждения);</w:t>
            </w:r>
          </w:p>
          <w:p w:rsidR="006B43FA" w:rsidRPr="006B43FA" w:rsidRDefault="006B43FA" w:rsidP="006B43F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ввозимые физическими лицами, временно проживающими за границей не менее 1 года (при условии документального подтверждения), таможенная стоимость которых не превышает сумму, эквивалентную 5000 евро;</w:t>
            </w:r>
          </w:p>
          <w:p w:rsidR="006B43FA" w:rsidRPr="006B43FA" w:rsidRDefault="006B43FA" w:rsidP="006B43F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ввозимые обратно на таможенную территорию Таможенного союза в неизменном состоянии, при условии подтверждения их вывоза с территории Таможенного союза;</w:t>
            </w:r>
          </w:p>
          <w:p w:rsidR="006B43FA" w:rsidRPr="006B43FA" w:rsidRDefault="006B43FA" w:rsidP="006B43F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культурные ценности, при условии их отнесения к таковым в соответствии с законодательством государств – членов Таможенного союза;</w:t>
            </w:r>
          </w:p>
          <w:p w:rsidR="006B43FA" w:rsidRPr="006B43FA" w:rsidRDefault="006B43FA" w:rsidP="006B43F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урны с прахом (пеплом), гробы с телами (останками)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умерших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6B43FA" w:rsidRPr="006B43FA" w:rsidRDefault="006B43FA" w:rsidP="006B43F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бывшие в употреблении товары, временно ввозимые иностранными физическими лицами на территорию Таможенного союза:</w:t>
            </w:r>
            <w:r w:rsidRPr="006B4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ювелирные изделия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предметы личной гигиены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фотокамеры, видеокамеры, кинокамеры (в количестве не более 1-ой единицы) и принадлежности к ним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переносные кинопроекторы, проекторы для просмотра слайдов (в количестве не более 1-ой единицы) и принадлежности к ним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портативные видеомагнитофоны (в количестве не более 1-ой единицы);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портативная звукозаписывающая и воспроизводящая аппаратура (включая диктофоны), DVD-плееры (в количестве не более 1-ой единицы) и принадлежности к ним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переносные проигрыватели грампластинок (в количестве не более 1-ой единицы) и грампластинки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носители записи звука, без записи и с записью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портативные радиоприемники,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флэш-плееры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 количестве не более 1-ой единицы) и принадлежности к ним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телевизоры с размером диагонали экрана не более42 с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количестве не более 1-ой единицы);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портативные пишущие машинки (в количестве не более 1-ой единицы);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бинокли (в количестве не более 1-ой единицы);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мобильные телефоны (в количестве не более 2-х единиц);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портативные персональные компьютеры (ноутбуки) (в количестве не более 1-ой единицы) и принадлежности к ним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переносимые музыкальные инструменты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детские коляски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детские сиденья, закрепленные на сиденьях автомобилей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коляски для инвалидов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инвентарь и принадлежности для спорта, туризма и охоты, воздушные шары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портативные диализатор и аналогичные медицинские приборы, а также расходуемые материалы к ним (в количестве, необходимом для использования в период временного пребывания);</w:t>
            </w:r>
          </w:p>
          <w:p w:rsidR="006B43FA" w:rsidRPr="006B43FA" w:rsidRDefault="006B43FA" w:rsidP="006B43FA">
            <w:pPr>
              <w:numPr>
                <w:ilvl w:val="2"/>
                <w:numId w:val="5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домашние животные, в том числе предназначенные для охоты, спорта (в количестве, необходимом для использования в период временного пребывания).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При ввозе товаров для личного пользования физическими лицами на таможенную территорию Таможенного союза применяются следующие ставки таможенных платежей:</w:t>
            </w:r>
          </w:p>
          <w:p w:rsidR="006B43FA" w:rsidRPr="006B43FA" w:rsidRDefault="006B43FA" w:rsidP="006B43FA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единая ставка 30% от таможенной стоимости товаров, но не менее 4 евро за1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кгвеса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 части превышения стоимостной нормы 1500 евро в эквиваленте и (или) весовой нормы50 кг–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случае ввоза товаров для личного пользования, таможенная стоимость которых превышает сумму, эквивалентную 1500 евро, и (или) вес которых превышает50 кг;</w:t>
            </w:r>
          </w:p>
          <w:p w:rsidR="006B43FA" w:rsidRPr="006B43FA" w:rsidRDefault="006B43FA" w:rsidP="006B43FA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совокупный таможенный платеж – в случае ввоза неделимого товара для личного пользования;</w:t>
            </w:r>
          </w:p>
          <w:p w:rsidR="006B43FA" w:rsidRPr="006B43FA" w:rsidRDefault="006B43FA" w:rsidP="006B43FA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единая ставка 22 евро за1 литр–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случае ввоза этилового спирта в количестве до5 литров;</w:t>
            </w:r>
          </w:p>
          <w:p w:rsidR="006B43FA" w:rsidRPr="006B43FA" w:rsidRDefault="006B43FA" w:rsidP="006B43FA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единая ставка 10 евро за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литрв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части превышения количественной нормы 3 литра – в случае ввоза алкогольных напитков и пива в количестве от 3-х до 5-ти литров включительно;</w:t>
            </w:r>
          </w:p>
          <w:p w:rsidR="006B43FA" w:rsidRPr="006B43FA" w:rsidRDefault="006B43FA" w:rsidP="006B43FA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единая ставка 30% от таможенной стоимости товаров, но не менее 4 евро за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кгвеса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части превышения стоимостной нормы 5000 евро в эквиваленте – в случае ввоза товаров физическими лицами, временно проживавшими за границей не менее 1 года (при условии документального подтверждения), таможенная стоимость которых превышает сумму, эквивалентную 5000 евро.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Товары для личного пользования, вывозимые физическими лицами с таможенной территории Таможенного союза, таможенными пошлинами, налогами по единым ставкам и совокупным таможенным платежом не облагается.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ВНИМАНИЕ! Для личного пользования физическое лицо не может вывезти с территории Таможенного союза:</w:t>
            </w:r>
          </w:p>
          <w:p w:rsidR="006B43FA" w:rsidRPr="006B43FA" w:rsidRDefault="006B43FA" w:rsidP="006B43FA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драгоценные металлы и драгоценные камни, таможенная стоимость которых превышает 25000 долларов США в эквиваленте;</w:t>
            </w:r>
          </w:p>
          <w:p w:rsidR="006B43FA" w:rsidRPr="006B43FA" w:rsidRDefault="006B43FA" w:rsidP="006B43FA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рыба и морепродукты (кроме икры осетровых рыб) в количестве более5 кг;</w:t>
            </w:r>
          </w:p>
          <w:p w:rsidR="006B43FA" w:rsidRPr="006B43FA" w:rsidRDefault="006B43FA" w:rsidP="006B43FA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икра осетровых рыб весом более250 граммов.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ВНИМАНИЕ! В случае отнесения товаров, перемещаемых физическим лицом через таможенную границу, к товарам не личного пользования таможенные операции в отношении таких товаров (включая таможенное декларирование) совершаются в порядке, предусмотренном для участников внешнеэкономической деятельности. Отнесение товаров, перемещаемых физическим лицом через таможенную границу, к товарам для личного пользования осуществляется таможенным органом исходя </w:t>
            </w:r>
            <w:proofErr w:type="gramStart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из</w:t>
            </w:r>
            <w:proofErr w:type="gramEnd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:</w:t>
            </w:r>
          </w:p>
          <w:p w:rsidR="006B43FA" w:rsidRPr="006B43FA" w:rsidRDefault="006B43FA" w:rsidP="006B43FA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заявление физического лица о перемещаемых товарах (в устной или письменной форме с использованием пассажирской таможенной декларации);</w:t>
            </w:r>
          </w:p>
          <w:p w:rsidR="006B43FA" w:rsidRPr="006B43FA" w:rsidRDefault="006B43FA" w:rsidP="006B43FA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и количество товаров;</w:t>
            </w:r>
          </w:p>
          <w:p w:rsidR="006B43FA" w:rsidRPr="006B43FA" w:rsidRDefault="006B43FA" w:rsidP="006B43FA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частоты пересечения физического лица и (или) перемещения им товаров через таможенную границу.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К товарам, не являющимся товарами для личного пользования, относятся:</w:t>
            </w:r>
          </w:p>
          <w:p w:rsidR="006B43FA" w:rsidRPr="006B43FA" w:rsidRDefault="006B43FA" w:rsidP="006B43FA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природные алмазы;</w:t>
            </w:r>
          </w:p>
          <w:p w:rsidR="006B43FA" w:rsidRPr="006B43FA" w:rsidRDefault="006B43FA" w:rsidP="006B43FA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вывозимые товары, в отношении которых установлены вывозные таможенные пошлины;</w:t>
            </w:r>
          </w:p>
          <w:p w:rsidR="006B43FA" w:rsidRPr="006B43FA" w:rsidRDefault="006B43FA" w:rsidP="006B43FA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котлы центрального отопления;</w:t>
            </w:r>
          </w:p>
          <w:p w:rsidR="006B43FA" w:rsidRPr="006B43FA" w:rsidRDefault="006B43FA" w:rsidP="006B43FA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косилки (кроме косилок для газонов), машины для заготовки сена и т.д.;</w:t>
            </w:r>
          </w:p>
          <w:p w:rsidR="006B43FA" w:rsidRPr="006B43FA" w:rsidRDefault="006B43FA" w:rsidP="006B43FA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солярий для загара;</w:t>
            </w:r>
          </w:p>
          <w:p w:rsidR="006B43FA" w:rsidRPr="006B43FA" w:rsidRDefault="006B43FA" w:rsidP="006B43FA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медицинская техника и оборудование (за исключением 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необходимой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пути следования либо по медицинским показаниям) и т.д.;</w:t>
            </w:r>
          </w:p>
          <w:p w:rsidR="006B43FA" w:rsidRPr="006B43FA" w:rsidRDefault="006B43FA" w:rsidP="006B43FA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аппаратура и оборудование для фотолабораторий;</w:t>
            </w:r>
          </w:p>
          <w:p w:rsidR="006B43FA" w:rsidRPr="006B43FA" w:rsidRDefault="006B43FA" w:rsidP="006B43FA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двигатели внутреннего сгорания, машины, механизмы, оборудование;</w:t>
            </w:r>
          </w:p>
          <w:p w:rsidR="006B43FA" w:rsidRPr="006B43FA" w:rsidRDefault="006B43FA" w:rsidP="006B43FA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топливо, находящееся в отдельной емкости (за исключением находящегося в обычных баках транспортного средства для личного пользования).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ВНИМАНИЕ! За нарушение таможенных </w:t>
            </w:r>
            <w:proofErr w:type="gramStart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правил</w:t>
            </w:r>
            <w:proofErr w:type="gramEnd"/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 физические лица несут ответственность в соответствии с законодательством государства – члена Таможенного союза. В случае несогласия с действиями должностного лица таможенного органа физическое лицо имеет право обжаловать их в соответствии с законодательством государства – члена Таможенного союза.</w:t>
            </w:r>
          </w:p>
          <w:p w:rsidR="006B43FA" w:rsidRPr="006B43FA" w:rsidRDefault="006B43FA" w:rsidP="006B43F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Товары для личного пользования, перемещение которых физическими лицами через границу Российской Федерации допускается с разрешения государственных органов:</w:t>
            </w:r>
          </w:p>
          <w:p w:rsidR="006B43FA" w:rsidRPr="006B43FA" w:rsidRDefault="006B43FA" w:rsidP="006B43F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оружие, его основные части, боеприпасы – разрешение органов внутренних дел (ДООП МВД России – г. Москва, ул. Житная, д. 15);</w:t>
            </w:r>
            <w:proofErr w:type="gramEnd"/>
          </w:p>
          <w:p w:rsidR="006B43FA" w:rsidRPr="006B43FA" w:rsidRDefault="006B43FA" w:rsidP="006B43F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культурные ценности – свидетельство на вывоз культурных ценностей, выдаваемое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Росохранкультурой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(Управление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Росохранкультуры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ЦАО – г. Москва, ул. Школьная, д. 26, Московская служба по сохранению культурных ценностей – г. Москва, ул. Арбат, д. 53, стр. 6а);</w:t>
            </w:r>
            <w:proofErr w:type="gramEnd"/>
          </w:p>
          <w:p w:rsidR="006B43FA" w:rsidRPr="006B43FA" w:rsidRDefault="006B43FA" w:rsidP="006B43F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животные и растения, находящиеся под угрозой исчезновения, их части, а также полученная из них продукция – разрешение СИТЕС, выдаваемое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Росприроднадзором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(г. Москва, ул. Б. Грузинская, д. 4/6);</w:t>
            </w:r>
          </w:p>
          <w:p w:rsidR="006B43FA" w:rsidRPr="006B43FA" w:rsidRDefault="006B43FA" w:rsidP="006B43F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радиоэлектронные средства и (или) высокочастотные устройства гражданского назначения – разрешение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(г. Москва, ул. Китайгородский </w:t>
            </w:r>
            <w:proofErr w:type="spell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пр-д</w:t>
            </w:r>
            <w:proofErr w:type="spell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7, стр. 2);</w:t>
            </w:r>
          </w:p>
          <w:p w:rsidR="006B43FA" w:rsidRPr="006B43FA" w:rsidRDefault="006B43FA" w:rsidP="006B43F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технические средства, имеющие функции шифрования, – нотификация (уведомление), зарегистрированное Центром ФСБ России по лицензированию, сертификации и защите государственной тайны (</w:t>
            </w:r>
            <w:proofErr w:type="gramStart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B43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Москва, ул. Лубянка, 1/3).</w:t>
            </w:r>
          </w:p>
        </w:tc>
      </w:tr>
    </w:tbl>
    <w:p w:rsidR="00204CD0" w:rsidRDefault="00204CD0" w:rsidP="006B43FA">
      <w:pPr>
        <w:jc w:val="left"/>
      </w:pPr>
    </w:p>
    <w:sectPr w:rsidR="00204CD0" w:rsidSect="00204CD0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3FA" w:rsidRDefault="006B43FA" w:rsidP="006B43FA">
      <w:pPr>
        <w:spacing w:after="0" w:line="240" w:lineRule="auto"/>
      </w:pPr>
      <w:r>
        <w:separator/>
      </w:r>
    </w:p>
  </w:endnote>
  <w:endnote w:type="continuationSeparator" w:id="1">
    <w:p w:rsidR="006B43FA" w:rsidRDefault="006B43FA" w:rsidP="006B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5618"/>
      <w:docPartObj>
        <w:docPartGallery w:val="Page Numbers (Bottom of Page)"/>
        <w:docPartUnique/>
      </w:docPartObj>
    </w:sdtPr>
    <w:sdtContent>
      <w:p w:rsidR="006B43FA" w:rsidRDefault="006B43FA">
        <w:pPr>
          <w:pStyle w:val="ab"/>
          <w:jc w:val="right"/>
        </w:pPr>
        <w:fldSimple w:instr=" PAGE   \* MERGEFORMAT ">
          <w:r w:rsidR="004046B1">
            <w:rPr>
              <w:noProof/>
            </w:rPr>
            <w:t>1</w:t>
          </w:r>
        </w:fldSimple>
      </w:p>
    </w:sdtContent>
  </w:sdt>
  <w:p w:rsidR="006B43FA" w:rsidRDefault="006B43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3FA" w:rsidRDefault="006B43FA" w:rsidP="006B43FA">
      <w:pPr>
        <w:spacing w:after="0" w:line="240" w:lineRule="auto"/>
      </w:pPr>
      <w:r>
        <w:separator/>
      </w:r>
    </w:p>
  </w:footnote>
  <w:footnote w:type="continuationSeparator" w:id="1">
    <w:p w:rsidR="006B43FA" w:rsidRDefault="006B43FA" w:rsidP="006B4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2D62"/>
    <w:multiLevelType w:val="multilevel"/>
    <w:tmpl w:val="7FC41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E0"/>
    <w:multiLevelType w:val="multilevel"/>
    <w:tmpl w:val="561CD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205C5"/>
    <w:multiLevelType w:val="multilevel"/>
    <w:tmpl w:val="1AEAC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F5359"/>
    <w:multiLevelType w:val="multilevel"/>
    <w:tmpl w:val="6E820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602E1"/>
    <w:multiLevelType w:val="multilevel"/>
    <w:tmpl w:val="402EB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24F98"/>
    <w:multiLevelType w:val="multilevel"/>
    <w:tmpl w:val="72F20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427B1"/>
    <w:multiLevelType w:val="multilevel"/>
    <w:tmpl w:val="F96EA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D1427"/>
    <w:multiLevelType w:val="multilevel"/>
    <w:tmpl w:val="7FCE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454DF"/>
    <w:multiLevelType w:val="multilevel"/>
    <w:tmpl w:val="6BFAC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D2E52"/>
    <w:multiLevelType w:val="multilevel"/>
    <w:tmpl w:val="9D1A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3FA"/>
    <w:rsid w:val="00204CD0"/>
    <w:rsid w:val="004046B1"/>
    <w:rsid w:val="006B43FA"/>
    <w:rsid w:val="00E6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3FA"/>
    <w:pPr>
      <w:spacing w:after="0" w:line="240" w:lineRule="auto"/>
      <w:jc w:val="lef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6B43FA"/>
    <w:rPr>
      <w:b/>
      <w:bCs/>
    </w:rPr>
  </w:style>
  <w:style w:type="character" w:customStyle="1" w:styleId="articleseparator">
    <w:name w:val="article_separator"/>
    <w:basedOn w:val="a0"/>
    <w:rsid w:val="006B43FA"/>
  </w:style>
  <w:style w:type="paragraph" w:styleId="a5">
    <w:name w:val="Balloon Text"/>
    <w:basedOn w:val="a"/>
    <w:link w:val="a6"/>
    <w:uiPriority w:val="99"/>
    <w:semiHidden/>
    <w:unhideWhenUsed/>
    <w:rsid w:val="006B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3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B43FA"/>
    <w:rPr>
      <w:strike w:val="0"/>
      <w:dstrike w:val="0"/>
      <w:color w:val="0066FF"/>
      <w:u w:val="none"/>
      <w:effect w:val="none"/>
    </w:rPr>
  </w:style>
  <w:style w:type="character" w:styleId="a8">
    <w:name w:val="Emphasis"/>
    <w:basedOn w:val="a0"/>
    <w:uiPriority w:val="20"/>
    <w:qFormat/>
    <w:rsid w:val="006B43FA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6B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43FA"/>
  </w:style>
  <w:style w:type="paragraph" w:styleId="ab">
    <w:name w:val="footer"/>
    <w:basedOn w:val="a"/>
    <w:link w:val="ac"/>
    <w:uiPriority w:val="99"/>
    <w:unhideWhenUsed/>
    <w:rsid w:val="006B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4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14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6410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66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9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7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138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5842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1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7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4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14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423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3112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12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4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95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0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89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92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19483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2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6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952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593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78262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3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9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0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9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55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01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4680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4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4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7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5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0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95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90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3654">
                              <w:marLeft w:val="28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0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2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36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60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417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6839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0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2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6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54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8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1800">
                              <w:marLeft w:val="282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3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6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9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kg/index.php/ru/custcnt?tmpl=component&amp;print=1&amp;page=" TargetMode="External"/><Relationship Id="rId18" Type="http://schemas.openxmlformats.org/officeDocument/2006/relationships/hyperlink" Target="http://www.prokuror.kg/?main/section/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ustoms.kg/index.php/ru/matfizlic/349-porprts?tmpl=component&amp;print=1&amp;layout=default&amp;page=" TargetMode="External"/><Relationship Id="rId7" Type="http://schemas.openxmlformats.org/officeDocument/2006/relationships/hyperlink" Target="http://www.customs.kg/index.php/ru/rastgrus/96-iexp/52-iexp1?tmpl=component&amp;print=1&amp;layout=default&amp;page=" TargetMode="External"/><Relationship Id="rId12" Type="http://schemas.openxmlformats.org/officeDocument/2006/relationships/hyperlink" Target="http://www.customs.kg/index.php/ru/vzzadol?tmpl=component&amp;print=1&amp;page=" TargetMode="External"/><Relationship Id="rId17" Type="http://schemas.openxmlformats.org/officeDocument/2006/relationships/hyperlink" Target="http://www.granica.k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nica.kg" TargetMode="External"/><Relationship Id="rId20" Type="http://schemas.openxmlformats.org/officeDocument/2006/relationships/hyperlink" Target="http://www.adc.k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stoms.kg/index.php/ru/platprv?tmpl=component&amp;print=1&amp;page=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ustoms.kg/index.php/ru/pamlic?tmpl=component&amp;print=1&amp;page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ustoms.kg/index.php/ru/platej?tmpl=component&amp;print=1&amp;page=" TargetMode="External"/><Relationship Id="rId19" Type="http://schemas.openxmlformats.org/officeDocument/2006/relationships/hyperlink" Target="http://www.ombudsman.k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stoms.kg/index.php/ru/rastgrus/95-iimp/51-imp?tmpl=component&amp;print=1&amp;layout=default&amp;page=" TargetMode="External"/><Relationship Id="rId14" Type="http://schemas.openxmlformats.org/officeDocument/2006/relationships/hyperlink" Target="http://www.customs.kg/index.php/ru/vernupl?tmpl=component&amp;print=1&amp;page=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2013-02-10T11:49:00Z</dcterms:created>
  <dcterms:modified xsi:type="dcterms:W3CDTF">2013-02-10T12:37:00Z</dcterms:modified>
</cp:coreProperties>
</file>